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E" w:rsidRDefault="002D50D0">
      <w:pPr>
        <w:rPr>
          <w:rFonts w:ascii="Meiryo UI" w:eastAsia="Meiryo UI" w:hAnsi="Meiryo UI" w:cs="Meiryo UI" w:hint="eastAsia"/>
          <w:color w:val="365F91" w:themeColor="accent1" w:themeShade="BF"/>
          <w:kern w:val="24"/>
          <w:sz w:val="64"/>
          <w:szCs w:val="64"/>
        </w:rPr>
      </w:pPr>
      <w:r>
        <w:rPr>
          <w:rFonts w:ascii="Meiryo UI" w:eastAsia="Meiryo UI" w:hAnsi="Meiryo UI" w:cs="Meiryo UI" w:hint="eastAsia"/>
          <w:color w:val="365F91" w:themeColor="accent1" w:themeShade="BF"/>
          <w:kern w:val="24"/>
          <w:sz w:val="64"/>
          <w:szCs w:val="64"/>
          <w:eastAsianLayout w:id="375016705"/>
        </w:rPr>
        <w:t>院内助産システムとは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16"/>
        </w:rPr>
        <w:t>助産師</w:t>
      </w: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17"/>
        </w:rPr>
        <w:t>外来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18"/>
        </w:rPr>
        <w:t>アクティブバース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19"/>
        </w:rPr>
        <w:t>乳児健</w:t>
      </w: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20"/>
        </w:rPr>
        <w:t>診（２週間、１か月）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04"/>
        </w:rPr>
        <w:t>産後検診（２週間、１か月）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05"/>
        </w:rPr>
        <w:t>母乳</w:t>
      </w: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06"/>
        </w:rPr>
        <w:t>外来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07"/>
        </w:rPr>
        <w:t>産褥入院中のケア</w:t>
      </w:r>
    </w:p>
    <w:p w:rsidR="002D50D0" w:rsidRDefault="002D50D0" w:rsidP="002D50D0">
      <w:pPr>
        <w:pStyle w:val="a3"/>
        <w:numPr>
          <w:ilvl w:val="0"/>
          <w:numId w:val="1"/>
        </w:numPr>
        <w:spacing w:line="216" w:lineRule="auto"/>
        <w:ind w:leftChars="0"/>
        <w:rPr>
          <w:color w:val="D680A5"/>
          <w:sz w:val="36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  <w:eastAsianLayout w:id="375016708"/>
        </w:rPr>
        <w:t>母親学級（前期・中期・後記・産後）</w:t>
      </w:r>
    </w:p>
    <w:p w:rsidR="002D50D0" w:rsidRPr="002D50D0" w:rsidRDefault="002D50D0" w:rsidP="002D50D0">
      <w:pPr>
        <w:ind w:left="720"/>
        <w:rPr>
          <w:b/>
          <w:color w:val="FF0000"/>
          <w:sz w:val="36"/>
        </w:rPr>
      </w:pPr>
      <w:r w:rsidRPr="002D50D0">
        <w:rPr>
          <w:rFonts w:hint="eastAsia"/>
          <w:b/>
          <w:color w:val="FF0000"/>
          <w:sz w:val="36"/>
        </w:rPr>
        <w:t>これらを研修を終えた助産師が受け持ちます</w:t>
      </w:r>
    </w:p>
    <w:p w:rsidR="002D50D0" w:rsidRDefault="002D50D0">
      <w:pPr>
        <w:rPr>
          <w:rFonts w:asciiTheme="majorHAnsi" w:eastAsia="Meiryo UI" w:hAnsi="Meiryo UI" w:cstheme="majorBidi" w:hint="eastAsia"/>
          <w:color w:val="365F91" w:themeColor="accent1" w:themeShade="BF"/>
          <w:kern w:val="24"/>
          <w:sz w:val="88"/>
          <w:szCs w:val="88"/>
        </w:rPr>
      </w:pPr>
    </w:p>
    <w:p w:rsidR="002D50D0" w:rsidRPr="002D50D0" w:rsidRDefault="002D50D0">
      <w:pPr>
        <w:rPr>
          <w:rFonts w:asciiTheme="majorHAnsi" w:eastAsia="Meiryo UI" w:hAnsi="Meiryo UI" w:cstheme="majorBidi" w:hint="eastAsia"/>
          <w:color w:val="365F91" w:themeColor="accent1" w:themeShade="BF"/>
          <w:kern w:val="24"/>
          <w:sz w:val="52"/>
          <w:szCs w:val="88"/>
        </w:rPr>
      </w:pPr>
      <w:r w:rsidRPr="002D50D0">
        <w:rPr>
          <w:rFonts w:asciiTheme="majorHAnsi" w:eastAsia="Meiryo UI" w:hAnsi="Meiryo UI" w:cstheme="majorBidi" w:hint="eastAsia"/>
          <w:color w:val="365F91" w:themeColor="accent1" w:themeShade="BF"/>
          <w:kern w:val="24"/>
          <w:sz w:val="52"/>
          <w:szCs w:val="88"/>
          <w:eastAsianLayout w:id="375016961"/>
        </w:rPr>
        <w:lastRenderedPageBreak/>
        <w:t>研修システム</w:t>
      </w:r>
      <w:bookmarkStart w:id="0" w:name="_GoBack"/>
      <w:bookmarkEnd w:id="0"/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b/>
          <w:bCs/>
          <w:color w:val="000000" w:themeColor="text1"/>
          <w:kern w:val="24"/>
          <w:szCs w:val="48"/>
          <w:eastAsianLayout w:id="375017216"/>
        </w:rPr>
        <w:t>普通研修（給料有）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17"/>
        </w:rPr>
        <w:t>・就職後オリエンテーション３日間、その後助産師業務につきながら、徐々にスキルアップしていただきます。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18"/>
        </w:rPr>
        <w:t xml:space="preserve">　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19"/>
        </w:rPr>
        <w:t>院内助産システムにて一人でお産が取れるには、１００件以上の分娩取扱い経験がある方で、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0"/>
        </w:rPr>
        <w:t xml:space="preserve">　当院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1"/>
        </w:rPr>
        <w:t>にて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2"/>
        </w:rPr>
        <w:t>３０件の見学・レポート、１０～２０件の助産師ダブル介助後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3"/>
        </w:rPr>
        <w:t xml:space="preserve">　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4"/>
        </w:rPr>
        <w:t>審査にて合格したものは一人で分娩を取ることができます。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5"/>
        </w:rPr>
        <w:t xml:space="preserve">　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6"/>
        </w:rPr>
        <w:t>（新卒２年間はこのシステムは使えません）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1"/>
          <w:szCs w:val="40"/>
          <w:eastAsianLayout w:id="375017227"/>
        </w:rPr>
        <w:t>・助産師外来を一人で行うためには、病棟での院内助産システムを習得し、半年間の外来勤務の後、助産師外　　　来研修を半年、１年後に独り立ちして助産師外来を行うことができます。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b/>
          <w:bCs/>
          <w:color w:val="000000" w:themeColor="text1"/>
          <w:kern w:val="24"/>
          <w:szCs w:val="48"/>
          <w:eastAsianLayout w:id="375017228"/>
        </w:rPr>
        <w:t>就職</w:t>
      </w:r>
      <w:r w:rsidRPr="002D50D0">
        <w:rPr>
          <w:rFonts w:asciiTheme="minorHAnsi" w:eastAsia="Meiryo UI" w:hAnsi="Meiryo UI" w:cstheme="minorBidi" w:hint="eastAsia"/>
          <w:b/>
          <w:bCs/>
          <w:color w:val="000000" w:themeColor="text1"/>
          <w:kern w:val="24"/>
          <w:szCs w:val="48"/>
          <w:eastAsianLayout w:id="375017229"/>
        </w:rPr>
        <w:t>前</w:t>
      </w:r>
      <w:r w:rsidRPr="002D50D0">
        <w:rPr>
          <w:rFonts w:asciiTheme="minorHAnsi" w:eastAsia="Meiryo UI" w:hAnsi="Meiryo UI" w:cstheme="minorBidi" w:hint="eastAsia"/>
          <w:b/>
          <w:bCs/>
          <w:color w:val="000000" w:themeColor="text1"/>
          <w:kern w:val="24"/>
          <w:szCs w:val="48"/>
          <w:eastAsianLayout w:id="375017230"/>
        </w:rPr>
        <w:t>研修（無給・当院でのアルバイト可・・・夜勤・教室他）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Cs w:val="48"/>
          <w:eastAsianLayout w:id="375017231"/>
        </w:rPr>
        <w:t>・</w:t>
      </w: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0"/>
          <w:szCs w:val="36"/>
          <w:eastAsianLayout w:id="375017232"/>
        </w:rPr>
        <w:t>３か月の週２０時間程度の研修を業務には一切つかず、徹底して研修のみを行います。３か月の研修後（研修プログラムの内容は上記に準じます）審査にて院内助　　産システムにて一人で分娩を取り扱うことができます。</w:t>
      </w:r>
    </w:p>
    <w:p w:rsidR="002D50D0" w:rsidRPr="002D50D0" w:rsidRDefault="002D50D0" w:rsidP="002D50D0">
      <w:pPr>
        <w:pStyle w:val="Web"/>
        <w:spacing w:before="0" w:beforeAutospacing="0" w:after="0" w:afterAutospacing="0" w:line="216" w:lineRule="auto"/>
        <w:rPr>
          <w:sz w:val="14"/>
        </w:rPr>
      </w:pPr>
      <w:r w:rsidRPr="002D50D0">
        <w:rPr>
          <w:rFonts w:asciiTheme="minorHAnsi" w:eastAsia="Meiryo UI" w:hAnsi="Meiryo UI" w:cstheme="minorBidi" w:hint="eastAsia"/>
          <w:color w:val="000000" w:themeColor="text1"/>
          <w:kern w:val="24"/>
          <w:sz w:val="20"/>
          <w:szCs w:val="36"/>
          <w:eastAsianLayout w:id="375017216"/>
        </w:rPr>
        <w:t>・３か月の研修後（研修は院長外来・助産師外来の見学・ダブルにて実施）助産師外来を一人で行うことができます。</w:t>
      </w:r>
    </w:p>
    <w:p w:rsidR="002D50D0" w:rsidRPr="002D50D0" w:rsidRDefault="002D50D0">
      <w:pPr>
        <w:rPr>
          <w:sz w:val="10"/>
        </w:rPr>
      </w:pPr>
    </w:p>
    <w:sectPr w:rsidR="002D50D0" w:rsidRPr="002D50D0" w:rsidSect="002D50D0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45A"/>
    <w:multiLevelType w:val="hybridMultilevel"/>
    <w:tmpl w:val="FCE6B0CE"/>
    <w:lvl w:ilvl="0" w:tplc="7906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67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C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4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4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7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8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0"/>
    <w:rsid w:val="002D50D0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D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5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D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5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1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5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3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2013-06-11T00:12:00Z</dcterms:created>
  <dcterms:modified xsi:type="dcterms:W3CDTF">2013-06-11T00:17:00Z</dcterms:modified>
</cp:coreProperties>
</file>